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Nimbus Roman No9 L" w:hAnsi="Nimbus Roman No9 L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天津市××重点实验室建设运行实施方案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Nimbus Roman No9 L" w:hAnsi="Nimbus Roman No9 L" w:eastAsia="华文中宋" w:cs="华文中宋"/>
          <w:sz w:val="44"/>
          <w:szCs w:val="44"/>
          <w:highlight w:val="none"/>
        </w:rPr>
      </w:pPr>
      <w:r>
        <w:rPr>
          <w:rFonts w:hint="eastAsia" w:ascii="Nimbus Roman No9 L" w:hAnsi="Nimbus Roman No9 L" w:eastAsia="华文中宋" w:cs="华文中宋"/>
          <w:sz w:val="44"/>
          <w:szCs w:val="44"/>
          <w:highlight w:val="none"/>
          <w:lang w:eastAsia="zh-CN"/>
        </w:rPr>
        <w:t>（</w:t>
      </w:r>
      <w:r>
        <w:rPr>
          <w:rFonts w:hint="eastAsia" w:ascii="Nimbus Roman No9 L" w:hAnsi="Nimbus Roman No9 L" w:eastAsia="华文中宋" w:cs="华文中宋"/>
          <w:sz w:val="44"/>
          <w:szCs w:val="44"/>
          <w:highlight w:val="none"/>
        </w:rPr>
        <w:t>参考提纲</w:t>
      </w:r>
      <w:r>
        <w:rPr>
          <w:rFonts w:hint="eastAsia" w:ascii="Nimbus Roman No9 L" w:hAnsi="Nimbus Roman No9 L" w:eastAsia="华文中宋" w:cs="华文中宋"/>
          <w:sz w:val="44"/>
          <w:szCs w:val="44"/>
          <w:highlight w:val="none"/>
          <w:lang w:eastAsia="zh-CN"/>
        </w:rPr>
        <w:t>）</w:t>
      </w:r>
    </w:p>
    <w:p>
      <w:pPr>
        <w:rPr>
          <w:rFonts w:hint="eastAsia" w:ascii="Nimbus Roman No9 L" w:hAnsi="Nimbus Roman No9 L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  <w:lang w:eastAsia="zh-CN"/>
        </w:rPr>
      </w:pP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一、</w:t>
      </w: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背景</w:t>
      </w:r>
      <w:r>
        <w:rPr>
          <w:rFonts w:hint="eastAsia" w:ascii="Nimbus Roman No9 L" w:hAnsi="Nimbus Roman No9 L" w:eastAsia="黑体" w:cs="黑体"/>
          <w:sz w:val="32"/>
          <w:szCs w:val="32"/>
        </w:rPr>
        <w:t>意义</w:t>
      </w: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和建设定位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lang w:eastAsia="zh-CN"/>
        </w:rPr>
        <w:t>（一）建设背景。</w:t>
      </w:r>
      <w:r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  <w:t>（深入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  <w:t>分析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</w:rPr>
        <w:t>国内外该领域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</w:rPr>
        <w:t>学科或行业最新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  <w:t>的科研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</w:rPr>
        <w:t>进展和发展趋势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  <w:t>面向国家战略需求和天津产业发展需求，梳理当前或长远需要解决的重大科技问题。）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（二）建设定位。</w:t>
      </w:r>
      <w:r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  <w:t>（结合上述分析，坚持“四个面向”，突出应用导向，紧密结合本单位实际，明确提出本重点实验室的建设定位，拟重点解决的科技问题。）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（三）战略意义。</w:t>
      </w:r>
      <w:r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  <w:t>（提出本重点实验室建设对支撑服务国家战略、促进</w:t>
      </w:r>
      <w:r>
        <w:rPr>
          <w:rFonts w:hint="eastAsia" w:ascii="Nimbus Roman No9 L" w:hAnsi="Nimbus Roman No9 L" w:eastAsia="仿宋_GB2312" w:cs="仿宋_GB2312"/>
          <w:sz w:val="32"/>
          <w:szCs w:val="32"/>
          <w:highlight w:val="none"/>
          <w:lang w:eastAsia="zh-CN"/>
        </w:rPr>
        <w:t>重点学科或天津市重点产业链发展</w:t>
      </w:r>
      <w:r>
        <w:rPr>
          <w:rFonts w:hint="eastAsia" w:ascii="Nimbus Roman No9 L" w:hAnsi="Nimbus Roman No9 L" w:cs="仿宋_GB2312"/>
          <w:sz w:val="32"/>
          <w:szCs w:val="32"/>
          <w:highlight w:val="none"/>
          <w:lang w:eastAsia="zh-CN"/>
        </w:rPr>
        <w:t>、引领带动本单位学科建设或本企业创新发展的重大意义。）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  <w:lang w:eastAsia="zh-CN"/>
        </w:rPr>
      </w:pP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二、</w:t>
      </w:r>
      <w:r>
        <w:rPr>
          <w:rFonts w:hint="eastAsia" w:ascii="Nimbus Roman No9 L" w:hAnsi="Nimbus Roman No9 L" w:eastAsia="黑体" w:cs="黑体"/>
          <w:sz w:val="32"/>
          <w:szCs w:val="32"/>
        </w:rPr>
        <w:t>研究基础</w:t>
      </w: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与特色优势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（一）研究基础。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（结合本实验室承担的科技任务，重点阐述本实验室为国家和天津市贡献的科技力量。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依托高校和科研院所建设的重点实验室，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重点阐述为推动重点学科发展，围绕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开展基础研究和应用基础研究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、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开展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产业链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关键共性技术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攻关、加强产学研合作和科技成果转化、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聚集和培养高层次人才团队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等方面取得的成就、贡献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。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依托企业建设的重点实验室，重点阐述为引领带动行业技术进步和推动天津市重点链发展，围绕加强应用基础研究和关键核心技术攻关、聚集和培养优秀创新人才和团队、加强产学研合作、推进技术创新和成果转化等方面取得的成就、贡献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（二）科研优势。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（对标分析国内外本领域、本行业的同类机构，提出本实验室具备哪些方面的突出优势和特色。）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  <w:lang w:eastAsia="zh-CN"/>
        </w:rPr>
      </w:pP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三、发展</w:t>
      </w:r>
      <w:r>
        <w:rPr>
          <w:rFonts w:hint="eastAsia" w:ascii="Nimbus Roman No9 L" w:hAnsi="Nimbus Roman No9 L" w:eastAsia="黑体" w:cs="黑体"/>
          <w:sz w:val="32"/>
          <w:szCs w:val="32"/>
        </w:rPr>
        <w:t>目标</w:t>
      </w: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、研究方向和重点</w:t>
      </w: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（一）发展目标。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（明确提出本实验室中长期发展愿景、未来五年发展目标和两年培育期建设目标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（二）研究方向。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（坚持问题导向、需求导向、目标导向，结合优势特色，明确提出本实验室要重点发展的研究方向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eastAsia="zh-CN"/>
        </w:rPr>
        <w:t>（三）重点任务。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（根据发展目标和研究方向确定重点研究任务，研究任务应具有可行性，有明确的研究方法和技术路径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。</w:t>
      </w:r>
      <w:r>
        <w:rPr>
          <w:rFonts w:hint="eastAsia" w:ascii="Nimbus Roman No9 L" w:hAnsi="Nimbus Roman No9 L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</w:rPr>
      </w:pP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四、</w:t>
      </w:r>
      <w:r>
        <w:rPr>
          <w:rFonts w:hint="eastAsia" w:ascii="Nimbus Roman No9 L" w:hAnsi="Nimbus Roman No9 L" w:eastAsia="黑体" w:cs="黑体"/>
          <w:sz w:val="32"/>
          <w:szCs w:val="32"/>
          <w:lang w:eastAsia="zh-CN"/>
        </w:rPr>
        <w:t>组织架构与</w:t>
      </w:r>
      <w:r>
        <w:rPr>
          <w:rFonts w:hint="eastAsia" w:ascii="Nimbus Roman No9 L" w:hAnsi="Nimbus Roman No9 L" w:eastAsia="黑体" w:cs="黑体"/>
          <w:sz w:val="32"/>
          <w:szCs w:val="32"/>
        </w:rPr>
        <w:t>运行管理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Nimbus Roman No9 L" w:hAnsi="Nimbus Roman No9 L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Nimbus Roman No9 L" w:hAnsi="Nimbus Roman No9 L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（主要包括：坚持和加强党的领导，组织管理架构，学术委员会等机构设置，日常运行管理和责任，人员聘用、管理和激励制度，科研活动组织，知识产权管理和科研诚信建设等。）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五、人才队伍和科研团队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  <w:t>（一）实验室主任情况。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（政治能力、组织管理能力、科研学术能力等方面，主任必须全时在实验室工作。）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  <w:t>（二）学术委员会主任情况。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（政治素养、学术水平、科学家精神等方面。）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  <w:t>（三）科研骨干和科研人才队伍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Nimbus Roman No9 L" w:hAnsi="Nimbus Roman No9 L" w:eastAsia="楷体" w:cs="楷体"/>
          <w:sz w:val="32"/>
          <w:szCs w:val="32"/>
          <w:highlight w:val="none"/>
          <w:lang w:val="en-US" w:eastAsia="zh-CN"/>
        </w:rPr>
        <w:t>（四）管理人员和技术人员情况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六、科研条件和保障措施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Nimbus Roman No9 L" w:hAnsi="Nimbus Roman No9 L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（实验室现有</w:t>
      </w:r>
      <w:r>
        <w:rPr>
          <w:rFonts w:hint="default" w:ascii="Nimbus Roman No9 L" w:hAnsi="Nimbus Roman No9 L" w:cs="仿宋_GB2312"/>
          <w:sz w:val="32"/>
          <w:szCs w:val="32"/>
          <w:lang w:val="en-US" w:eastAsia="zh-CN"/>
        </w:rPr>
        <w:t>科研用房、科研仪器设备、科研配套设施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情况，以及依托单位下一步对实验室的人员、经费、场地等方面的支持情况</w:t>
      </w:r>
      <w:r>
        <w:rPr>
          <w:rFonts w:hint="default" w:ascii="Nimbus Roman No9 L" w:hAnsi="Nimbus Roman No9 L" w:cs="仿宋_GB2312"/>
          <w:sz w:val="32"/>
          <w:szCs w:val="32"/>
          <w:lang w:val="en-US" w:eastAsia="zh-CN"/>
        </w:rPr>
        <w:t>。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Nimbus Roman No9 L" w:hAnsi="Nimbus Roman No9 L" w:eastAsia="黑体" w:cs="黑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Nimbus Roman No9 L" w:hAnsi="Nimbus Roman No9 L" w:eastAsia="黑体" w:cs="黑体"/>
          <w:sz w:val="44"/>
          <w:szCs w:val="44"/>
          <w:lang w:eastAsia="zh-CN"/>
        </w:rPr>
      </w:pPr>
      <w:r>
        <w:rPr>
          <w:rFonts w:hint="eastAsia" w:ascii="Nimbus Roman No9 L" w:hAnsi="Nimbus Roman No9 L" w:eastAsia="黑体" w:cs="黑体"/>
          <w:sz w:val="44"/>
          <w:szCs w:val="44"/>
          <w:lang w:eastAsia="zh-CN"/>
        </w:rPr>
        <w:t>格式要求</w:t>
      </w:r>
    </w:p>
    <w:p>
      <w:pPr>
        <w:ind w:firstLine="640" w:firstLineChars="200"/>
        <w:rPr>
          <w:rFonts w:hint="eastAsia" w:ascii="Nimbus Roman No9 L" w:hAnsi="Nimbus Roman No9 L"/>
          <w:snapToGrid w:val="0"/>
          <w:kern w:val="0"/>
          <w:sz w:val="32"/>
          <w:szCs w:val="32"/>
          <w:lang w:eastAsia="zh-CN"/>
        </w:rPr>
      </w:pP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1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.</w:t>
      </w:r>
      <w:r>
        <w:rPr>
          <w:rFonts w:hint="eastAsia" w:ascii="Nimbus Roman No9 L" w:hAnsi="Nimbus Roman No9 L" w:eastAsia="仿宋_GB2312"/>
          <w:snapToGrid w:val="0"/>
          <w:kern w:val="0"/>
          <w:sz w:val="32"/>
          <w:szCs w:val="32"/>
        </w:rPr>
        <w:t>题</w:t>
      </w:r>
      <w:r>
        <w:rPr>
          <w:rFonts w:hint="eastAsia" w:ascii="Nimbus Roman No9 L" w:hAnsi="Nimbus Roman No9 L"/>
          <w:snapToGrid w:val="0"/>
          <w:kern w:val="0"/>
          <w:sz w:val="32"/>
          <w:szCs w:val="32"/>
          <w:lang w:eastAsia="zh-CN"/>
        </w:rPr>
        <w:t>目</w:t>
      </w:r>
      <w:r>
        <w:rPr>
          <w:rFonts w:hint="eastAsia" w:ascii="Nimbus Roman No9 L" w:hAnsi="Nimbus Roman No9 L" w:eastAsia="仿宋_GB2312"/>
          <w:snapToGrid w:val="0"/>
          <w:kern w:val="0"/>
          <w:sz w:val="32"/>
          <w:szCs w:val="32"/>
        </w:rPr>
        <w:t>使用二号</w:t>
      </w:r>
      <w:r>
        <w:rPr>
          <w:rFonts w:hint="eastAsia" w:ascii="Nimbus Roman No9 L" w:hAnsi="Nimbus Roman No9 L"/>
          <w:snapToGrid w:val="0"/>
          <w:kern w:val="0"/>
          <w:sz w:val="32"/>
          <w:szCs w:val="32"/>
          <w:lang w:eastAsia="zh-CN"/>
        </w:rPr>
        <w:t>华文中宋</w:t>
      </w:r>
      <w:r>
        <w:rPr>
          <w:rFonts w:hint="eastAsia" w:ascii="Nimbus Roman No9 L" w:hAnsi="Nimbus Roman No9 L" w:eastAsia="仿宋_GB2312"/>
          <w:snapToGrid w:val="0"/>
          <w:kern w:val="0"/>
          <w:sz w:val="32"/>
          <w:szCs w:val="32"/>
        </w:rPr>
        <w:t>字体，</w:t>
      </w:r>
      <w:r>
        <w:rPr>
          <w:rFonts w:hint="eastAsia" w:ascii="Nimbus Roman No9 L" w:hAnsi="Nimbus Roman No9 L"/>
          <w:snapToGrid w:val="0"/>
          <w:kern w:val="0"/>
          <w:sz w:val="32"/>
          <w:szCs w:val="32"/>
          <w:lang w:eastAsia="zh-CN"/>
        </w:rPr>
        <w:t>行间距</w:t>
      </w:r>
      <w:r>
        <w:rPr>
          <w:rFonts w:hint="eastAsia" w:ascii="Nimbus Roman No9 L" w:hAnsi="Nimbus Roman No9 L"/>
          <w:snapToGrid w:val="0"/>
          <w:kern w:val="0"/>
          <w:sz w:val="32"/>
          <w:szCs w:val="32"/>
          <w:lang w:val="en-US" w:eastAsia="zh-CN"/>
        </w:rPr>
        <w:t>35磅，</w:t>
      </w:r>
      <w:r>
        <w:rPr>
          <w:rFonts w:hint="eastAsia" w:ascii="Nimbus Roman No9 L" w:hAnsi="Nimbus Roman No9 L" w:eastAsia="仿宋_GB2312"/>
          <w:snapToGrid w:val="0"/>
          <w:kern w:val="0"/>
          <w:sz w:val="32"/>
          <w:szCs w:val="32"/>
        </w:rPr>
        <w:t>居中对齐</w:t>
      </w:r>
      <w:r>
        <w:rPr>
          <w:rFonts w:hint="eastAsia" w:ascii="Nimbus Roman No9 L" w:hAnsi="Nimbus Roman No9 L"/>
          <w:snapToGrid w:val="0"/>
          <w:kern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default" w:ascii="Nimbus Roman No9 L" w:hAnsi="Nimbus Roman No9 L" w:cs="仿宋_GB2312"/>
          <w:sz w:val="32"/>
          <w:szCs w:val="32"/>
          <w:lang w:val="en-US" w:eastAsia="zh-CN"/>
        </w:rPr>
      </w:pP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2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.各级标题依次用“一、”“（一）”“</w:t>
      </w: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1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.”“</w:t>
      </w: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（1）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”标注；一级标题使用黑体字，二级标题使用楷体字、三级标题和四级标题使用仿宋字体；首行缩进</w:t>
      </w: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2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字符；使用三号字体。</w:t>
      </w:r>
    </w:p>
    <w:p>
      <w:pPr>
        <w:ind w:firstLine="640" w:firstLineChars="200"/>
        <w:rPr>
          <w:rFonts w:hint="eastAsia" w:ascii="Nimbus Roman No9 L" w:hAnsi="Nimbus Roman No9 L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cs="Times New Roman"/>
          <w:sz w:val="32"/>
          <w:szCs w:val="32"/>
          <w:lang w:val="en-US" w:eastAsia="zh-CN"/>
        </w:rPr>
        <w:t>3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.正文使用仿宋字体，行间距</w:t>
      </w: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28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磅。</w:t>
      </w:r>
    </w:p>
    <w:p>
      <w:pPr>
        <w:ind w:firstLine="640" w:firstLineChars="200"/>
        <w:rPr>
          <w:rFonts w:hint="default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default" w:ascii="Nimbus Roman No9 L" w:hAnsi="Nimbus Roman No9 L" w:cs="Times New Roman"/>
          <w:sz w:val="32"/>
          <w:szCs w:val="32"/>
          <w:lang w:val="en-US" w:eastAsia="zh-CN"/>
        </w:rPr>
        <w:t>4</w:t>
      </w:r>
      <w:r>
        <w:rPr>
          <w:rFonts w:hint="eastAsia" w:ascii="Nimbus Roman No9 L" w:hAnsi="Nimbus Roman No9 L" w:cs="仿宋_GB2312"/>
          <w:sz w:val="32"/>
          <w:szCs w:val="32"/>
          <w:lang w:val="en-US" w:eastAsia="zh-CN"/>
        </w:rPr>
        <w:t>.填写完成后，括号内的内容可删除。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kYzNkNDQ1ZmVhMzlhOGM3NDQ0ZGMyMGM0YjdmZWMifQ=="/>
  </w:docVars>
  <w:rsids>
    <w:rsidRoot w:val="096459EA"/>
    <w:rsid w:val="01016B09"/>
    <w:rsid w:val="03B10367"/>
    <w:rsid w:val="096459EA"/>
    <w:rsid w:val="098F6FF7"/>
    <w:rsid w:val="0CBB0E9E"/>
    <w:rsid w:val="0D1B31AA"/>
    <w:rsid w:val="10C4387B"/>
    <w:rsid w:val="1A530D58"/>
    <w:rsid w:val="1E38676E"/>
    <w:rsid w:val="1ECB362D"/>
    <w:rsid w:val="1EFB98FF"/>
    <w:rsid w:val="24305A06"/>
    <w:rsid w:val="25910727"/>
    <w:rsid w:val="264E67B4"/>
    <w:rsid w:val="26C9037E"/>
    <w:rsid w:val="28173165"/>
    <w:rsid w:val="306E7FE2"/>
    <w:rsid w:val="308F4E5C"/>
    <w:rsid w:val="34460C2F"/>
    <w:rsid w:val="34853B4C"/>
    <w:rsid w:val="38B43C95"/>
    <w:rsid w:val="392C263F"/>
    <w:rsid w:val="3992301A"/>
    <w:rsid w:val="3CFE0027"/>
    <w:rsid w:val="3EE5048E"/>
    <w:rsid w:val="41932BF1"/>
    <w:rsid w:val="43DA28B8"/>
    <w:rsid w:val="47FEB62A"/>
    <w:rsid w:val="49295A84"/>
    <w:rsid w:val="4B8600DF"/>
    <w:rsid w:val="4C5646F3"/>
    <w:rsid w:val="505C7995"/>
    <w:rsid w:val="51917D6E"/>
    <w:rsid w:val="540B7644"/>
    <w:rsid w:val="55436A98"/>
    <w:rsid w:val="562E7748"/>
    <w:rsid w:val="569E62E6"/>
    <w:rsid w:val="56E20EA6"/>
    <w:rsid w:val="577F98D1"/>
    <w:rsid w:val="58615BB3"/>
    <w:rsid w:val="5C8728D5"/>
    <w:rsid w:val="64D464F7"/>
    <w:rsid w:val="65352F42"/>
    <w:rsid w:val="67A1024B"/>
    <w:rsid w:val="68903F78"/>
    <w:rsid w:val="68AA773C"/>
    <w:rsid w:val="68AF529D"/>
    <w:rsid w:val="690E0BD0"/>
    <w:rsid w:val="6CA8329C"/>
    <w:rsid w:val="6EF0303F"/>
    <w:rsid w:val="73515977"/>
    <w:rsid w:val="77250C82"/>
    <w:rsid w:val="7DAF3203"/>
    <w:rsid w:val="7EFB05AE"/>
    <w:rsid w:val="AE73ED80"/>
    <w:rsid w:val="F1D7B564"/>
    <w:rsid w:val="FB7FEB3D"/>
    <w:rsid w:val="FF1E8074"/>
    <w:rsid w:val="FF331F94"/>
    <w:rsid w:val="FFFF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1161</Words>
  <Characters>1170</Characters>
  <Lines>0</Lines>
  <Paragraphs>0</Paragraphs>
  <TotalTime>9</TotalTime>
  <ScaleCrop>false</ScaleCrop>
  <LinksUpToDate>false</LinksUpToDate>
  <CharactersWithSpaces>1170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2022-07-26T19:34:00Z</dcterms:created>
  <dc:creator>L</dc:creator>
  <cp:lastModifiedBy>kylin</cp:lastModifiedBy>
  <cp:lastPrinted>2022-08-16T03:06:00Z</cp:lastPrinted>
  <dcterms:modified xsi:type="dcterms:W3CDTF">2026-09-17T13:35:22Z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911392F6C5024B5E960614D3C71F55A4</vt:lpwstr>
  </property>
</Properties>
</file>